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Katz David Martin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UNIFIRST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68 JONSPIN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UNIFIRST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UNF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Executive VP, Sales/Marketing</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WILMINGTON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01887</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02/17/2026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1,464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237.54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6,461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pursuant to a trading plan intended to comply with Rule 10b5-1(c) and adopted on November 14, 2025.</w:t>
      </w:r>
    </w:p>
    <w:p>
      <w:pPr>
        <w:spacing w:after="0" w:line="50" w:lineRule="exact"/>
        <w:rPr>
          <w:rFonts w:ascii="Times New Roman" w:cs="Times New Roman" w:eastAsia="Times New Roman" w:hAnsi="Times New Roman"/>
          <w:sz w:val="13"/>
          <w:szCs w:val="13"/>
          <w:color w:val="008000"/>
        </w:rPr>
      </w:pPr>
    </w:p>
    <w:p>
      <w:pPr>
        <w:jc w:val="both"/>
        <w:ind w:left="40" w:right="3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299 restricted stock units that vest in one remaining annual installment on October 31, 2026, 709 restricted stock units that vest in two remaining equal annual installments on October 31, 2026 and October 31, 2027, 1,232 restricted stock units that vest in three equal annual installments on October 31, 2026, October 31, 2027 and October 31, 2028, 1,125 restricted stock units that vest in two equal annual installments on October 31, 2026 and October 31, 2027, 1,866 restricted stock units that vest in three equal annual installments on October 31, 2026, October 31, 2027 and October 31, 2028 and 1,230 shares of Common Stock owned by the reporting person.</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John Dowd,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02/18/2026</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9610" TargetMode="External"/><Relationship Id="rId14" Type="http://schemas.openxmlformats.org/officeDocument/2006/relationships/hyperlink" Target="http://www.sec.gov/cgi-bin/browse-edgar?action=getcompany&amp;CIK=00007179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2026-02-18T10:34:23Z</dcterms:created>
  <dcterms:modified xsi:type="dcterms:W3CDTF">2026-02-18T10:34:23Z</dcterms:modified>
</cp:coreProperties>
</file>